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34" w:rsidRPr="00401B05" w:rsidRDefault="001B3B34" w:rsidP="00401B05">
      <w:pPr>
        <w:spacing w:after="120" w:line="36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401B05">
        <w:rPr>
          <w:rFonts w:ascii="Arial" w:eastAsia="Times New Roman" w:hAnsi="Arial" w:cs="Arial"/>
          <w:b/>
          <w:bCs/>
          <w:sz w:val="20"/>
          <w:szCs w:val="20"/>
          <w:lang w:val="it-IT"/>
        </w:rPr>
        <w:t>PROCURĂ SPECIALĂ</w:t>
      </w:r>
    </w:p>
    <w:p w:rsidR="001B3B34" w:rsidRPr="00401B05" w:rsidRDefault="001B3B34" w:rsidP="00401B05">
      <w:pPr>
        <w:tabs>
          <w:tab w:val="left" w:pos="90"/>
        </w:tabs>
        <w:spacing w:after="120" w:line="360" w:lineRule="auto"/>
        <w:ind w:left="540"/>
        <w:jc w:val="center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401B05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pentru reprezentarea în Adunarea Generală </w:t>
      </w:r>
      <w:r w:rsidR="00401B05" w:rsidRPr="00401B05">
        <w:rPr>
          <w:rFonts w:ascii="Arial" w:eastAsia="Times New Roman" w:hAnsi="Arial" w:cs="Arial"/>
          <w:b/>
          <w:bCs/>
          <w:sz w:val="20"/>
          <w:szCs w:val="20"/>
          <w:lang w:val="ro-RO"/>
        </w:rPr>
        <w:t>Extraordinară</w:t>
      </w:r>
      <w:r w:rsidRPr="00401B05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 a Acţionarilor Asigurarea Românească – ASIROM </w:t>
      </w:r>
      <w:r w:rsidR="00C60C42" w:rsidRPr="00401B05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VIENNA INSURANCE GROUP </w:t>
      </w:r>
      <w:r w:rsidRPr="00401B05">
        <w:rPr>
          <w:rFonts w:ascii="Arial" w:eastAsia="Times New Roman" w:hAnsi="Arial" w:cs="Arial"/>
          <w:b/>
          <w:bCs/>
          <w:sz w:val="20"/>
          <w:szCs w:val="20"/>
          <w:lang w:val="it-IT"/>
        </w:rPr>
        <w:t>S.A.</w:t>
      </w:r>
    </w:p>
    <w:p w:rsidR="001B3B34" w:rsidRPr="00401B05" w:rsidRDefault="001B3B34" w:rsidP="00401B05">
      <w:pPr>
        <w:spacing w:after="120" w:line="360" w:lineRule="auto"/>
        <w:rPr>
          <w:rFonts w:ascii="Arial" w:eastAsia="Times New Roman" w:hAnsi="Arial" w:cs="Arial"/>
          <w:b/>
          <w:bCs/>
          <w:sz w:val="20"/>
          <w:szCs w:val="20"/>
          <w:lang w:val="ro-RO"/>
        </w:rPr>
      </w:pPr>
    </w:p>
    <w:p w:rsidR="005659BA" w:rsidRPr="00401B05" w:rsidRDefault="005659BA" w:rsidP="00401B05">
      <w:pPr>
        <w:spacing w:after="120" w:line="360" w:lineRule="auto"/>
        <w:ind w:firstLine="360"/>
        <w:jc w:val="center"/>
        <w:rPr>
          <w:rFonts w:ascii="Arial" w:eastAsia="Times New Roman" w:hAnsi="Arial" w:cs="Arial"/>
          <w:b/>
          <w:bCs/>
          <w:sz w:val="20"/>
          <w:szCs w:val="20"/>
          <w:lang w:val="ro-RO"/>
        </w:rPr>
      </w:pPr>
    </w:p>
    <w:p w:rsidR="001B3B34" w:rsidRPr="00401B05" w:rsidRDefault="001B3B34" w:rsidP="00401B05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Subscrisa </w:t>
      </w:r>
      <w:r w:rsidR="00A8678A" w:rsidRPr="00401B05">
        <w:rPr>
          <w:rFonts w:ascii="Arial" w:eastAsia="Times New Roman" w:hAnsi="Arial" w:cs="Arial"/>
          <w:sz w:val="20"/>
          <w:szCs w:val="20"/>
          <w:lang w:val="ro-RO"/>
        </w:rPr>
        <w:t>/ Subsemnata ...................................................</w:t>
      </w:r>
      <w:r w:rsidRPr="00401B05">
        <w:rPr>
          <w:rFonts w:ascii="Arial" w:eastAsia="Times New Roman" w:hAnsi="Arial" w:cs="Arial"/>
          <w:sz w:val="20"/>
          <w:szCs w:val="20"/>
          <w:lang w:val="ro-RO"/>
        </w:rPr>
        <w:t>cu sediul</w:t>
      </w:r>
      <w:r w:rsidR="00A8678A"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/domiciliul </w:t>
      </w:r>
      <w:r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în </w:t>
      </w:r>
      <w:r w:rsidR="00A8678A" w:rsidRPr="00401B05">
        <w:rPr>
          <w:rFonts w:ascii="Arial" w:eastAsia="Times New Roman" w:hAnsi="Arial" w:cs="Arial"/>
          <w:sz w:val="20"/>
          <w:szCs w:val="20"/>
          <w:lang w:val="ro-RO"/>
        </w:rPr>
        <w:t>.............................................</w:t>
      </w:r>
      <w:r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 acţionar al Asigurarea Românească – ASIROM Vienna Insurance Group S.A. ("</w:t>
      </w:r>
      <w:r w:rsidRPr="00401B05">
        <w:rPr>
          <w:rFonts w:ascii="Arial" w:eastAsia="Times New Roman" w:hAnsi="Arial" w:cs="Arial"/>
          <w:b/>
          <w:sz w:val="20"/>
          <w:szCs w:val="20"/>
          <w:lang w:val="ro-RO"/>
        </w:rPr>
        <w:t>ASIROM</w:t>
      </w:r>
      <w:r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") deţinând un număr de </w:t>
      </w:r>
      <w:r w:rsidR="00A8678A" w:rsidRPr="00401B05">
        <w:rPr>
          <w:rFonts w:ascii="Arial" w:eastAsia="Times New Roman" w:hAnsi="Arial" w:cs="Arial"/>
          <w:sz w:val="20"/>
          <w:szCs w:val="20"/>
          <w:lang w:val="ro-RO"/>
        </w:rPr>
        <w:t>.............................</w:t>
      </w:r>
      <w:r w:rsidR="005A1327" w:rsidRPr="00401B05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Pr="00401B05">
        <w:rPr>
          <w:rFonts w:ascii="Arial" w:eastAsia="Times New Roman" w:hAnsi="Arial" w:cs="Arial"/>
          <w:sz w:val="20"/>
          <w:szCs w:val="20"/>
          <w:lang w:val="ro-RO"/>
        </w:rPr>
        <w:t>acţiuni emise de ASIROM</w:t>
      </w:r>
      <w:r w:rsidR="00A8678A" w:rsidRPr="00401B05">
        <w:rPr>
          <w:rFonts w:ascii="Arial" w:eastAsia="Times New Roman" w:hAnsi="Arial" w:cs="Arial"/>
          <w:sz w:val="20"/>
          <w:szCs w:val="20"/>
          <w:lang w:val="ro-RO"/>
        </w:rPr>
        <w:t>, care îmi conferă un număr de........................................</w:t>
      </w:r>
      <w:r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   drepturi de vot în adunarea generală a acţionarilor</w:t>
      </w:r>
      <w:r w:rsidR="00A8678A"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, </w:t>
      </w:r>
      <w:r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 în calitate de reprezentant al subscrisei</w:t>
      </w:r>
      <w:r w:rsidR="008F6084"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/subsemnatei </w:t>
      </w:r>
      <w:r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, având puteri de reprezentare depline, în </w:t>
      </w:r>
      <w:r w:rsidRPr="00401B05">
        <w:rPr>
          <w:rFonts w:ascii="Arial" w:eastAsia="Times New Roman" w:hAnsi="Arial" w:cs="Arial"/>
          <w:b/>
          <w:sz w:val="20"/>
          <w:szCs w:val="20"/>
          <w:lang w:val="ro-RO"/>
        </w:rPr>
        <w:t xml:space="preserve">Adunarea Generală </w:t>
      </w:r>
      <w:r w:rsidR="00401B05" w:rsidRPr="00401B05">
        <w:rPr>
          <w:rFonts w:ascii="Arial" w:eastAsia="Times New Roman" w:hAnsi="Arial" w:cs="Arial"/>
          <w:b/>
          <w:sz w:val="20"/>
          <w:szCs w:val="20"/>
          <w:lang w:val="ro-RO"/>
        </w:rPr>
        <w:t>Extraodinară</w:t>
      </w:r>
      <w:r w:rsidRPr="00401B05">
        <w:rPr>
          <w:rFonts w:ascii="Arial" w:eastAsia="Times New Roman" w:hAnsi="Arial" w:cs="Arial"/>
          <w:b/>
          <w:sz w:val="20"/>
          <w:szCs w:val="20"/>
          <w:lang w:val="ro-RO"/>
        </w:rPr>
        <w:t xml:space="preserve"> a Acţionarilor Asigurarea Românească – ASIROM VIENNA INSURANCE GROUP S.A.</w:t>
      </w:r>
      <w:r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, ce va avea loc la data de </w:t>
      </w:r>
      <w:bookmarkStart w:id="0" w:name="_GoBack"/>
      <w:r w:rsidR="00401B05" w:rsidRPr="00BA6606">
        <w:rPr>
          <w:rFonts w:ascii="Arial" w:eastAsia="Times New Roman" w:hAnsi="Arial" w:cs="Arial"/>
          <w:b/>
          <w:sz w:val="20"/>
          <w:szCs w:val="20"/>
          <w:lang w:val="ro-RO"/>
        </w:rPr>
        <w:t>21</w:t>
      </w:r>
      <w:bookmarkEnd w:id="0"/>
      <w:r w:rsidR="002A72E8" w:rsidRPr="00401B05">
        <w:rPr>
          <w:rFonts w:ascii="Arial" w:eastAsia="Times New Roman" w:hAnsi="Arial" w:cs="Arial"/>
          <w:b/>
          <w:sz w:val="20"/>
          <w:szCs w:val="20"/>
          <w:lang w:val="ro-RO"/>
        </w:rPr>
        <w:t>.0</w:t>
      </w:r>
      <w:r w:rsidR="00D40151" w:rsidRPr="00401B05">
        <w:rPr>
          <w:rFonts w:ascii="Arial" w:eastAsia="Times New Roman" w:hAnsi="Arial" w:cs="Arial"/>
          <w:b/>
          <w:sz w:val="20"/>
          <w:szCs w:val="20"/>
          <w:lang w:val="ro-RO"/>
        </w:rPr>
        <w:t>8</w:t>
      </w:r>
      <w:r w:rsidR="008F6084" w:rsidRPr="00401B05">
        <w:rPr>
          <w:rFonts w:ascii="Arial" w:eastAsia="Times New Roman" w:hAnsi="Arial" w:cs="Arial"/>
          <w:b/>
          <w:sz w:val="20"/>
          <w:szCs w:val="20"/>
          <w:lang w:val="ro-RO"/>
        </w:rPr>
        <w:t>.202</w:t>
      </w:r>
      <w:r w:rsidR="00D40151" w:rsidRPr="00401B05">
        <w:rPr>
          <w:rFonts w:ascii="Arial" w:eastAsia="Times New Roman" w:hAnsi="Arial" w:cs="Arial"/>
          <w:b/>
          <w:sz w:val="20"/>
          <w:szCs w:val="20"/>
          <w:lang w:val="ro-RO"/>
        </w:rPr>
        <w:t>3</w:t>
      </w:r>
      <w:r w:rsidR="0095100D" w:rsidRPr="00401B05">
        <w:rPr>
          <w:rFonts w:ascii="Arial" w:eastAsia="Times New Roman" w:hAnsi="Arial" w:cs="Arial"/>
          <w:b/>
          <w:sz w:val="20"/>
          <w:szCs w:val="20"/>
          <w:lang w:val="ro-RO"/>
        </w:rPr>
        <w:t>, ora 1</w:t>
      </w:r>
      <w:r w:rsidR="00A8678A" w:rsidRPr="00401B05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="00401B05" w:rsidRPr="00401B05">
        <w:rPr>
          <w:rFonts w:ascii="Arial" w:eastAsia="Times New Roman" w:hAnsi="Arial" w:cs="Arial"/>
          <w:b/>
          <w:sz w:val="20"/>
          <w:szCs w:val="20"/>
        </w:rPr>
        <w:t>.30</w:t>
      </w:r>
      <w:r w:rsidRPr="00401B05">
        <w:rPr>
          <w:rFonts w:ascii="Arial" w:eastAsia="Times New Roman" w:hAnsi="Arial" w:cs="Arial"/>
          <w:b/>
          <w:sz w:val="20"/>
          <w:szCs w:val="20"/>
          <w:lang w:val="ro-RO"/>
        </w:rPr>
        <w:t>,</w:t>
      </w:r>
      <w:r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 la sediul societăţii din Bulevardul Carol I, nr. 31-33, sector 2 Bucureşti, sau la data ţinerii celei de a doua adunări, </w:t>
      </w:r>
      <w:r w:rsidR="0095100D" w:rsidRPr="00401B05">
        <w:rPr>
          <w:rFonts w:ascii="Arial" w:eastAsia="Times New Roman" w:hAnsi="Arial" w:cs="Arial"/>
          <w:b/>
          <w:sz w:val="20"/>
          <w:szCs w:val="20"/>
          <w:lang w:val="ro-RO"/>
        </w:rPr>
        <w:t xml:space="preserve">respectiv </w:t>
      </w:r>
      <w:r w:rsidR="00401B05" w:rsidRPr="00401B05">
        <w:rPr>
          <w:rFonts w:ascii="Arial" w:eastAsia="Times New Roman" w:hAnsi="Arial" w:cs="Arial"/>
          <w:b/>
          <w:sz w:val="20"/>
          <w:szCs w:val="20"/>
          <w:lang w:val="ro-RO"/>
        </w:rPr>
        <w:t>22</w:t>
      </w:r>
      <w:r w:rsidR="002A72E8" w:rsidRPr="00401B05">
        <w:rPr>
          <w:rFonts w:ascii="Arial" w:eastAsia="Times New Roman" w:hAnsi="Arial" w:cs="Arial"/>
          <w:b/>
          <w:sz w:val="20"/>
          <w:szCs w:val="20"/>
          <w:lang w:val="ro-RO"/>
        </w:rPr>
        <w:t>.0</w:t>
      </w:r>
      <w:r w:rsidR="00D40151" w:rsidRPr="00401B05">
        <w:rPr>
          <w:rFonts w:ascii="Arial" w:eastAsia="Times New Roman" w:hAnsi="Arial" w:cs="Arial"/>
          <w:b/>
          <w:sz w:val="20"/>
          <w:szCs w:val="20"/>
          <w:lang w:val="ro-RO"/>
        </w:rPr>
        <w:t>8</w:t>
      </w:r>
      <w:r w:rsidR="0095100D" w:rsidRPr="00401B05">
        <w:rPr>
          <w:rFonts w:ascii="Arial" w:eastAsia="Times New Roman" w:hAnsi="Arial" w:cs="Arial"/>
          <w:b/>
          <w:sz w:val="20"/>
          <w:szCs w:val="20"/>
          <w:lang w:val="ro-RO"/>
        </w:rPr>
        <w:t>.20</w:t>
      </w:r>
      <w:r w:rsidR="001E73C2" w:rsidRPr="00401B05">
        <w:rPr>
          <w:rFonts w:ascii="Arial" w:eastAsia="Times New Roman" w:hAnsi="Arial" w:cs="Arial"/>
          <w:b/>
          <w:sz w:val="20"/>
          <w:szCs w:val="20"/>
          <w:lang w:val="ro-RO"/>
        </w:rPr>
        <w:t>2</w:t>
      </w:r>
      <w:r w:rsidR="00D40151" w:rsidRPr="00401B05">
        <w:rPr>
          <w:rFonts w:ascii="Arial" w:eastAsia="Times New Roman" w:hAnsi="Arial" w:cs="Arial"/>
          <w:b/>
          <w:sz w:val="20"/>
          <w:szCs w:val="20"/>
          <w:lang w:val="ro-RO"/>
        </w:rPr>
        <w:t>3</w:t>
      </w:r>
      <w:r w:rsidR="0095100D" w:rsidRPr="00401B05">
        <w:rPr>
          <w:rFonts w:ascii="Arial" w:eastAsia="Times New Roman" w:hAnsi="Arial" w:cs="Arial"/>
          <w:b/>
          <w:sz w:val="20"/>
          <w:szCs w:val="20"/>
          <w:lang w:val="ro-RO"/>
        </w:rPr>
        <w:t>, ora 1</w:t>
      </w:r>
      <w:r w:rsidR="00A8678A" w:rsidRPr="00401B05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="00401B05" w:rsidRPr="00401B05">
        <w:rPr>
          <w:rFonts w:ascii="Arial" w:eastAsia="Times New Roman" w:hAnsi="Arial" w:cs="Arial"/>
          <w:b/>
          <w:sz w:val="20"/>
          <w:szCs w:val="20"/>
          <w:lang w:val="ro-RO"/>
        </w:rPr>
        <w:t>.30</w:t>
      </w:r>
      <w:r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, în cazul când cea dintâi nu s-ar putea ţine, să exercite dreptul de vot aferent deţinerilor mele înregistrate în Registrul acţionarilor la </w:t>
      </w:r>
      <w:r w:rsidR="0095100D" w:rsidRPr="00401B05">
        <w:rPr>
          <w:rFonts w:ascii="Arial" w:eastAsia="Times New Roman" w:hAnsi="Arial" w:cs="Arial"/>
          <w:b/>
          <w:sz w:val="20"/>
          <w:szCs w:val="20"/>
          <w:lang w:val="ro-RO"/>
        </w:rPr>
        <w:t xml:space="preserve">data de referinţă </w:t>
      </w:r>
      <w:r w:rsidR="00401B05" w:rsidRPr="00401B05">
        <w:rPr>
          <w:rFonts w:ascii="Arial" w:eastAsia="Times New Roman" w:hAnsi="Arial" w:cs="Arial"/>
          <w:b/>
          <w:sz w:val="20"/>
          <w:szCs w:val="20"/>
          <w:lang w:val="ro-RO"/>
        </w:rPr>
        <w:t>16.08</w:t>
      </w:r>
      <w:r w:rsidR="00D40151" w:rsidRPr="00401B05">
        <w:rPr>
          <w:rFonts w:ascii="Arial" w:eastAsia="Times New Roman" w:hAnsi="Arial" w:cs="Arial"/>
          <w:b/>
          <w:sz w:val="20"/>
          <w:szCs w:val="20"/>
          <w:lang w:val="ro-RO"/>
        </w:rPr>
        <w:t>.2023</w:t>
      </w:r>
      <w:r w:rsidRPr="00401B05">
        <w:rPr>
          <w:rFonts w:ascii="Arial" w:eastAsia="Times New Roman" w:hAnsi="Arial" w:cs="Arial"/>
          <w:b/>
          <w:sz w:val="20"/>
          <w:szCs w:val="20"/>
          <w:lang w:val="ro-RO"/>
        </w:rPr>
        <w:t>,</w:t>
      </w:r>
      <w:r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 conform ordinii de zi a adunării, după cum urmează: </w:t>
      </w:r>
    </w:p>
    <w:p w:rsidR="005659BA" w:rsidRPr="00401B05" w:rsidRDefault="005659BA" w:rsidP="00401B05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401B05" w:rsidRPr="00401B05" w:rsidRDefault="00401B05" w:rsidP="00401B05">
      <w:pPr>
        <w:numPr>
          <w:ilvl w:val="0"/>
          <w:numId w:val="5"/>
        </w:numPr>
        <w:spacing w:before="120" w:after="120" w:line="360" w:lineRule="auto"/>
        <w:ind w:left="426" w:right="426" w:hanging="284"/>
        <w:contextualSpacing/>
        <w:jc w:val="both"/>
        <w:rPr>
          <w:rFonts w:ascii="Arial" w:eastAsia="Trebuchet MS" w:hAnsi="Arial" w:cs="Arial"/>
          <w:b/>
          <w:sz w:val="20"/>
          <w:szCs w:val="20"/>
        </w:rPr>
      </w:pPr>
      <w:proofErr w:type="spellStart"/>
      <w:r w:rsidRPr="00401B05">
        <w:rPr>
          <w:rFonts w:ascii="Arial" w:eastAsia="Trebuchet MS" w:hAnsi="Arial" w:cs="Arial"/>
          <w:sz w:val="20"/>
          <w:szCs w:val="20"/>
        </w:rPr>
        <w:t>Aprobarea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achiziționării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către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r w:rsidRPr="00401B05">
        <w:rPr>
          <w:rFonts w:ascii="Arial" w:eastAsia="Trebuchet MS" w:hAnsi="Arial" w:cs="Arial"/>
          <w:bCs/>
          <w:sz w:val="20"/>
          <w:szCs w:val="20"/>
          <w:lang w:val="en-GB"/>
        </w:rPr>
        <w:t>ASIROM</w:t>
      </w:r>
      <w:r w:rsidRPr="00401B05">
        <w:rPr>
          <w:rFonts w:ascii="Arial" w:eastAsia="Trebuchet MS" w:hAnsi="Arial" w:cs="Arial"/>
          <w:sz w:val="20"/>
          <w:szCs w:val="20"/>
        </w:rPr>
        <w:t xml:space="preserve"> a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activității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asigurări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viață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desfășurate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România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de o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companie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care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oferă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servicii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asigurări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viață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respectiv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AEGON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Towarzystwo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Ubezpieczeń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na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Życie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S.A.,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societate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organizată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potrivit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legilor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din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Polonia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cu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sediul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social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Wołoska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5, 02-675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Varșovia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Polonia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având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număr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înregistrare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KRS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nr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>. 000012318 ("</w:t>
      </w:r>
      <w:proofErr w:type="spellStart"/>
      <w:r w:rsidRPr="00401B05">
        <w:rPr>
          <w:rFonts w:ascii="Arial" w:eastAsia="Trebuchet MS" w:hAnsi="Arial" w:cs="Arial"/>
          <w:b/>
          <w:bCs/>
          <w:sz w:val="20"/>
          <w:szCs w:val="20"/>
        </w:rPr>
        <w:t>Compania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"),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prin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intermediul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sucursalei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sale AEGON TOWARZYSTWO UBEZPIECZEN NA ZYCIE SA VARSOVIA SUCURSALA FLOREȘTI,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sucursală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românească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cu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sediul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satul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Florești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comuna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Florești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strada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Avram Iancu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nr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. 506-508,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etaj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5,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județul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Cluj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înregistrată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la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Registrul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Comerțului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sub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nr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. </w:t>
      </w:r>
      <w:proofErr w:type="gramStart"/>
      <w:r w:rsidRPr="00401B05">
        <w:rPr>
          <w:rFonts w:ascii="Arial" w:eastAsia="Trebuchet MS" w:hAnsi="Arial" w:cs="Arial"/>
          <w:sz w:val="20"/>
          <w:szCs w:val="20"/>
        </w:rPr>
        <w:t xml:space="preserve">J12/3192/2011,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având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codul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unic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identificare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29501352 ("</w:t>
      </w:r>
      <w:proofErr w:type="spellStart"/>
      <w:r w:rsidRPr="00401B05">
        <w:rPr>
          <w:rFonts w:ascii="Arial" w:eastAsia="Trebuchet MS" w:hAnsi="Arial" w:cs="Arial"/>
          <w:b/>
          <w:bCs/>
          <w:sz w:val="20"/>
          <w:szCs w:val="20"/>
        </w:rPr>
        <w:t>Sucursala</w:t>
      </w:r>
      <w:proofErr w:type="spellEnd"/>
      <w:r w:rsidRPr="00401B05">
        <w:rPr>
          <w:rFonts w:ascii="Arial" w:eastAsia="Trebuchet MS" w:hAnsi="Arial" w:cs="Arial"/>
          <w:b/>
          <w:bCs/>
          <w:sz w:val="20"/>
          <w:szCs w:val="20"/>
        </w:rPr>
        <w:t xml:space="preserve"> RO</w:t>
      </w:r>
      <w:r w:rsidRPr="00401B05">
        <w:rPr>
          <w:rFonts w:ascii="Arial" w:eastAsia="Trebuchet MS" w:hAnsi="Arial" w:cs="Arial"/>
          <w:sz w:val="20"/>
          <w:szCs w:val="20"/>
        </w:rPr>
        <w:t xml:space="preserve">")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respectiv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tuturor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activelor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pasivelor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aferente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ramurii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activitate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exercitate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prin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Sucursala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RO,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inclusiv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tuturor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drepturilor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titlurilor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intereselor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deținute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legătură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cu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activitatea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transferată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precum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portofoliului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contracte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asigurare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al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acesteia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aferent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activității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transferate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pentru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un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preț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care nu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va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depăși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2% din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fondurile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proprii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ale ASIROM ("</w:t>
      </w:r>
      <w:proofErr w:type="spellStart"/>
      <w:r w:rsidRPr="00401B05">
        <w:rPr>
          <w:rFonts w:ascii="Arial" w:eastAsia="Trebuchet MS" w:hAnsi="Arial" w:cs="Arial"/>
          <w:b/>
          <w:bCs/>
          <w:sz w:val="20"/>
          <w:szCs w:val="20"/>
        </w:rPr>
        <w:t>Tranzacția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>").</w:t>
      </w:r>
      <w:proofErr w:type="gramEnd"/>
      <w:r w:rsidRPr="00401B05">
        <w:rPr>
          <w:rFonts w:ascii="Arial" w:eastAsia="Trebuchet MS" w:hAnsi="Arial" w:cs="Arial"/>
          <w:sz w:val="20"/>
          <w:szCs w:val="20"/>
        </w:rPr>
        <w:t xml:space="preserve"> 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scopul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Tranzacției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ASIROM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va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încheia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cu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Compania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un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acord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transfer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activitate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cu ("</w:t>
      </w:r>
      <w:proofErr w:type="spellStart"/>
      <w:r w:rsidRPr="00401B05">
        <w:rPr>
          <w:rFonts w:ascii="Arial" w:eastAsia="Trebuchet MS" w:hAnsi="Arial" w:cs="Arial"/>
          <w:b/>
          <w:bCs/>
          <w:sz w:val="20"/>
          <w:szCs w:val="20"/>
        </w:rPr>
        <w:t>Acordul</w:t>
      </w:r>
      <w:proofErr w:type="spellEnd"/>
      <w:r w:rsidRPr="00401B05">
        <w:rPr>
          <w:rFonts w:ascii="Arial" w:eastAsia="Trebuchet MS" w:hAnsi="Arial" w:cs="Arial"/>
          <w:b/>
          <w:bCs/>
          <w:sz w:val="20"/>
          <w:szCs w:val="20"/>
        </w:rPr>
        <w:t xml:space="preserve"> de Transfer al </w:t>
      </w:r>
      <w:proofErr w:type="spellStart"/>
      <w:r w:rsidRPr="00401B05">
        <w:rPr>
          <w:rFonts w:ascii="Arial" w:eastAsia="Trebuchet MS" w:hAnsi="Arial" w:cs="Arial"/>
          <w:b/>
          <w:bCs/>
          <w:sz w:val="20"/>
          <w:szCs w:val="20"/>
        </w:rPr>
        <w:t>Activității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")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precum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orice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alte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contracte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asociate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necesare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. </w:t>
      </w:r>
    </w:p>
    <w:p w:rsidR="005659BA" w:rsidRPr="00401B05" w:rsidRDefault="005659BA" w:rsidP="00401B05">
      <w:pPr>
        <w:spacing w:before="120" w:after="120" w:line="360" w:lineRule="auto"/>
        <w:ind w:left="360" w:right="426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5659BA" w:rsidRPr="00401B05" w:rsidRDefault="00A8678A" w:rsidP="00401B05">
      <w:pPr>
        <w:pStyle w:val="ListParagraph"/>
        <w:spacing w:line="360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  <w:r w:rsidRPr="00401B05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401B05" w:rsidRPr="00401B05" w:rsidRDefault="00401B05" w:rsidP="00401B05">
      <w:pPr>
        <w:numPr>
          <w:ilvl w:val="0"/>
          <w:numId w:val="5"/>
        </w:numPr>
        <w:spacing w:before="120" w:after="120" w:line="360" w:lineRule="auto"/>
        <w:ind w:left="426" w:right="426" w:hanging="284"/>
        <w:contextualSpacing/>
        <w:jc w:val="both"/>
        <w:rPr>
          <w:rFonts w:ascii="Arial" w:eastAsia="Trebuchet MS" w:hAnsi="Arial" w:cs="Arial"/>
          <w:b/>
          <w:sz w:val="20"/>
          <w:szCs w:val="20"/>
        </w:rPr>
      </w:pPr>
      <w:proofErr w:type="spellStart"/>
      <w:proofErr w:type="gramStart"/>
      <w:r w:rsidRPr="00401B05">
        <w:rPr>
          <w:rFonts w:ascii="Arial" w:eastAsia="Trebuchet MS" w:hAnsi="Arial" w:cs="Arial"/>
          <w:sz w:val="20"/>
          <w:szCs w:val="20"/>
        </w:rPr>
        <w:lastRenderedPageBreak/>
        <w:t>Aprobarea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încheierii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Acordului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Transfer al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Activității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având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termenii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condițiile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principale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prezentate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acționarilor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cu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respectarea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prevederilor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legale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obligațiilor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confidențialitate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relevante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incluzând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dar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fără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 se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limita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la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aprobarea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>: (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)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clauzelor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contractuale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privind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prețul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achiziție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(ii)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bunurile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fac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obiectul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transferului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(iii)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contractele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urmează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 fi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cesionate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(iv)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salariații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care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urmează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 fi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transferați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(v)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autorizațiile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care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vor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fi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transferate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către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ASIROM,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limitele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permise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prevederile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legii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române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aplicabile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>.</w:t>
      </w:r>
      <w:proofErr w:type="gramEnd"/>
    </w:p>
    <w:p w:rsidR="005659BA" w:rsidRPr="00401B05" w:rsidRDefault="005659BA" w:rsidP="00401B05">
      <w:pPr>
        <w:spacing w:before="120" w:after="120" w:line="360" w:lineRule="auto"/>
        <w:ind w:left="360" w:right="426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5659BA" w:rsidRPr="00401B05" w:rsidRDefault="00A8678A" w:rsidP="00401B05">
      <w:pPr>
        <w:pStyle w:val="ListParagraph"/>
        <w:spacing w:line="360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401B05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5659BA" w:rsidRDefault="005659BA" w:rsidP="00401B05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401B05" w:rsidRPr="00401B05" w:rsidRDefault="00401B05" w:rsidP="00401B05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401B05" w:rsidRPr="00401B05" w:rsidRDefault="00401B05" w:rsidP="00401B05">
      <w:pPr>
        <w:numPr>
          <w:ilvl w:val="0"/>
          <w:numId w:val="5"/>
        </w:numPr>
        <w:spacing w:before="120" w:after="120" w:line="360" w:lineRule="auto"/>
        <w:ind w:left="426" w:right="426" w:hanging="284"/>
        <w:contextualSpacing/>
        <w:jc w:val="both"/>
        <w:rPr>
          <w:rFonts w:ascii="Arial" w:eastAsia="Trebuchet MS" w:hAnsi="Arial" w:cs="Arial"/>
          <w:b/>
          <w:sz w:val="20"/>
          <w:szCs w:val="20"/>
        </w:rPr>
      </w:pPr>
      <w:proofErr w:type="spellStart"/>
      <w:proofErr w:type="gramStart"/>
      <w:r w:rsidRPr="00401B05">
        <w:rPr>
          <w:rFonts w:ascii="Arial" w:eastAsia="Trebuchet MS" w:hAnsi="Arial" w:cs="Arial"/>
          <w:sz w:val="20"/>
          <w:szCs w:val="20"/>
        </w:rPr>
        <w:t>Aprobarea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preluării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către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ASIROM a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întregului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portofoliu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contracte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asigurare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al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Companiei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asociat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activității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desfășurate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Companie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prin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Sucursala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RO,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contextul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Tranzacției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transferul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portofoliu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realizându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-se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temeiul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şi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conform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termenilor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proiectului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acord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transfer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portofoliu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urmează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 fi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încheiat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între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ASIROM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Companie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cu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respectarea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prevederilor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legale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aplicabile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r w:rsidRPr="00401B05">
        <w:rPr>
          <w:rFonts w:ascii="Arial" w:eastAsia="Trebuchet MS" w:hAnsi="Arial" w:cs="Arial"/>
          <w:sz w:val="20"/>
          <w:szCs w:val="20"/>
          <w:lang w:val="ro-RO"/>
        </w:rPr>
        <w:t>și sub condiția obținerii aprobării autortităților relevante</w:t>
      </w:r>
      <w:r w:rsidRPr="00401B05">
        <w:rPr>
          <w:rFonts w:ascii="Arial" w:eastAsia="Trebuchet MS" w:hAnsi="Arial" w:cs="Arial"/>
          <w:sz w:val="20"/>
          <w:szCs w:val="20"/>
        </w:rPr>
        <w:t xml:space="preserve"> ("</w:t>
      </w:r>
      <w:proofErr w:type="spellStart"/>
      <w:r w:rsidRPr="00401B05">
        <w:rPr>
          <w:rFonts w:ascii="Arial" w:eastAsia="Trebuchet MS" w:hAnsi="Arial" w:cs="Arial"/>
          <w:b/>
          <w:bCs/>
          <w:sz w:val="20"/>
          <w:szCs w:val="20"/>
        </w:rPr>
        <w:t>Transferul</w:t>
      </w:r>
      <w:proofErr w:type="spellEnd"/>
      <w:r w:rsidRPr="00401B05">
        <w:rPr>
          <w:rFonts w:ascii="Arial" w:eastAsia="Trebuchet MS" w:hAnsi="Arial" w:cs="Arial"/>
          <w:b/>
          <w:bCs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b/>
          <w:bCs/>
          <w:sz w:val="20"/>
          <w:szCs w:val="20"/>
        </w:rPr>
        <w:t>Portofoliu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>").</w:t>
      </w:r>
      <w:proofErr w:type="gramEnd"/>
    </w:p>
    <w:p w:rsidR="005659BA" w:rsidRPr="00401B05" w:rsidRDefault="005659BA" w:rsidP="00401B05">
      <w:pPr>
        <w:spacing w:before="120" w:after="120" w:line="360" w:lineRule="auto"/>
        <w:ind w:left="360" w:right="426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5659BA" w:rsidRPr="00401B05" w:rsidRDefault="00A8678A" w:rsidP="00401B05">
      <w:pPr>
        <w:pStyle w:val="ListParagraph"/>
        <w:spacing w:line="360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401B05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5659BA" w:rsidRPr="00401B05" w:rsidRDefault="005659BA" w:rsidP="00401B05">
      <w:pPr>
        <w:pStyle w:val="ListParagraph"/>
        <w:spacing w:line="360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5659BA" w:rsidRPr="00401B05" w:rsidRDefault="005659BA" w:rsidP="00401B05">
      <w:pPr>
        <w:pStyle w:val="ListParagraph"/>
        <w:spacing w:line="360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5659BA" w:rsidRPr="00401B05" w:rsidRDefault="005659BA" w:rsidP="00401B05">
      <w:pPr>
        <w:pStyle w:val="ListParagraph"/>
        <w:spacing w:line="360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401B05" w:rsidRPr="00401B05" w:rsidRDefault="00401B05" w:rsidP="00401B05">
      <w:pPr>
        <w:numPr>
          <w:ilvl w:val="0"/>
          <w:numId w:val="5"/>
        </w:numPr>
        <w:spacing w:before="120" w:after="120" w:line="360" w:lineRule="auto"/>
        <w:ind w:left="426" w:right="426" w:hanging="284"/>
        <w:contextualSpacing/>
        <w:jc w:val="both"/>
        <w:rPr>
          <w:rFonts w:ascii="Arial" w:eastAsia="Trebuchet MS" w:hAnsi="Arial" w:cs="Arial"/>
          <w:b/>
          <w:sz w:val="20"/>
          <w:szCs w:val="20"/>
        </w:rPr>
      </w:pPr>
      <w:proofErr w:type="spellStart"/>
      <w:proofErr w:type="gramStart"/>
      <w:r w:rsidRPr="00401B05">
        <w:rPr>
          <w:rFonts w:ascii="Arial" w:eastAsia="Trebuchet MS" w:hAnsi="Arial" w:cs="Arial"/>
          <w:sz w:val="20"/>
          <w:szCs w:val="20"/>
        </w:rPr>
        <w:t>Împuternicirea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Directoratului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pentru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 duce la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îndeplinire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Tranzacția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inclusiv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dar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fără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 se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limita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la (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)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negocierea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formei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finale a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Acordului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Transfer al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Activității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(ii)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negocierea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determinarea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prețului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final al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Tranzacției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urmează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 fi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plătit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ASIROM,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limitele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stabilite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la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punctul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1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mai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sus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(iii)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semnarea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numele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ASIROM a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formei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finale a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Acordului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Transfer al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Activității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precum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tuturor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documentelor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necesare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executării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implementării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Tranzacției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(iv)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îndeplinirea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tuturor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formalităților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întreprinderea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tuturor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activităților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necesare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vederea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punerii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aplicarea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dispozițiilor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Acordului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Transfer al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Activității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incluzând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dar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fără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a se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limita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la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semnarea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transferului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contractelor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care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privesc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Tranzacția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(v)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îndeplinirea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tuturor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demersurilor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formalităților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necesare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,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precum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semnarea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tuturor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oricăror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documente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necesare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în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vederea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aprobării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și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implementării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Transferului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 xml:space="preserve"> de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Portofoliu</w:t>
      </w:r>
      <w:proofErr w:type="spellEnd"/>
      <w:r w:rsidRPr="00401B05">
        <w:rPr>
          <w:rFonts w:ascii="Arial" w:eastAsia="Trebuchet MS" w:hAnsi="Arial" w:cs="Arial"/>
          <w:sz w:val="20"/>
          <w:szCs w:val="20"/>
        </w:rPr>
        <w:t>.</w:t>
      </w:r>
      <w:proofErr w:type="gramEnd"/>
    </w:p>
    <w:p w:rsidR="005659BA" w:rsidRPr="00401B05" w:rsidRDefault="00A8678A" w:rsidP="00401B05">
      <w:pPr>
        <w:pStyle w:val="ListParagraph"/>
        <w:spacing w:line="360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401B05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5659BA" w:rsidRPr="00401B05" w:rsidRDefault="005659BA" w:rsidP="00401B05">
      <w:pPr>
        <w:pStyle w:val="ListParagraph"/>
        <w:spacing w:line="360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401B05" w:rsidRPr="00401B05" w:rsidRDefault="00401B05" w:rsidP="00401B05">
      <w:pPr>
        <w:numPr>
          <w:ilvl w:val="0"/>
          <w:numId w:val="5"/>
        </w:numPr>
        <w:spacing w:before="120" w:after="120" w:line="360" w:lineRule="auto"/>
        <w:ind w:left="426" w:right="426" w:hanging="284"/>
        <w:contextualSpacing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Imputernicirea Președintelui Adunării Extraordinare pentru a semna in numele </w:t>
      </w:r>
      <w:proofErr w:type="spellStart"/>
      <w:r w:rsidRPr="00401B05">
        <w:rPr>
          <w:rFonts w:ascii="Arial" w:eastAsia="Trebuchet MS" w:hAnsi="Arial" w:cs="Arial"/>
          <w:sz w:val="20"/>
          <w:szCs w:val="20"/>
        </w:rPr>
        <w:t>actionarilor</w:t>
      </w:r>
      <w:proofErr w:type="spellEnd"/>
      <w:r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 hotărârile Adunării Extraordinare și pentru a îndeplini oricare și toate formalitățile stipulate de lege in vederea obținerii aprobării autorităților competente, de înregistrare, de executare a hotărarilor adoptate de Adunarea Extraordinară și asigurarea opozabilității față de terți. Președintele Adunării Extraordinare  are dreptul de a delega mandatul mai sus mentionat altor persoane.</w:t>
      </w:r>
    </w:p>
    <w:p w:rsidR="005659BA" w:rsidRPr="00401B05" w:rsidRDefault="005659BA" w:rsidP="00401B05">
      <w:pPr>
        <w:spacing w:before="120" w:after="120" w:line="360" w:lineRule="auto"/>
        <w:ind w:left="360" w:right="426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A8678A" w:rsidRPr="00401B05" w:rsidRDefault="00A8678A" w:rsidP="00401B05">
      <w:pPr>
        <w:pStyle w:val="ListParagraph"/>
        <w:spacing w:line="360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401B05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5659BA" w:rsidRPr="00401B05" w:rsidRDefault="005659BA" w:rsidP="00401B05">
      <w:pPr>
        <w:pStyle w:val="ListParagraph"/>
        <w:spacing w:line="360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5659BA" w:rsidRPr="00401B05" w:rsidRDefault="005659BA" w:rsidP="00401B05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401B05" w:rsidRPr="00401B05" w:rsidRDefault="00401B05" w:rsidP="00401B05">
      <w:pPr>
        <w:spacing w:line="360" w:lineRule="auto"/>
        <w:rPr>
          <w:rFonts w:ascii="Arial" w:eastAsia="Times New Roman" w:hAnsi="Arial" w:cs="Arial"/>
          <w:sz w:val="20"/>
          <w:szCs w:val="20"/>
          <w:lang w:val="ro-RO"/>
        </w:rPr>
      </w:pPr>
    </w:p>
    <w:p w:rsidR="005659BA" w:rsidRDefault="005659BA" w:rsidP="00401B05">
      <w:pPr>
        <w:pStyle w:val="ListParagraph"/>
        <w:spacing w:line="360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401B05" w:rsidRDefault="00401B05" w:rsidP="00401B05">
      <w:pPr>
        <w:pStyle w:val="ListParagraph"/>
        <w:spacing w:line="360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401B05" w:rsidRDefault="00401B05" w:rsidP="00401B05">
      <w:pPr>
        <w:pStyle w:val="ListParagraph"/>
        <w:spacing w:line="360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401B05" w:rsidRDefault="00401B05" w:rsidP="00401B05">
      <w:pPr>
        <w:pStyle w:val="ListParagraph"/>
        <w:spacing w:line="360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401B05" w:rsidRPr="00401B05" w:rsidRDefault="00401B05" w:rsidP="00401B05">
      <w:pPr>
        <w:pStyle w:val="ListParagraph"/>
        <w:spacing w:line="360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5659BA" w:rsidRPr="00401B05" w:rsidRDefault="001E73C2" w:rsidP="00401B05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01B05">
        <w:rPr>
          <w:rFonts w:ascii="Arial" w:eastAsia="Times New Roman" w:hAnsi="Arial" w:cs="Arial"/>
          <w:i/>
          <w:sz w:val="20"/>
          <w:szCs w:val="20"/>
        </w:rPr>
        <w:t>.</w:t>
      </w:r>
      <w:r w:rsidR="005659BA"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 Data </w:t>
      </w:r>
      <w:r w:rsidR="005659BA" w:rsidRPr="00401B05">
        <w:rPr>
          <w:rFonts w:ascii="Arial" w:eastAsia="Times New Roman" w:hAnsi="Arial" w:cs="Arial"/>
          <w:sz w:val="20"/>
          <w:szCs w:val="20"/>
          <w:highlight w:val="yellow"/>
          <w:lang w:val="ro-RO"/>
        </w:rPr>
        <w:t>[...</w:t>
      </w:r>
      <w:r w:rsidR="005659BA"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].2023 /  </w:t>
      </w:r>
    </w:p>
    <w:p w:rsidR="005659BA" w:rsidRPr="00401B05" w:rsidRDefault="005659BA" w:rsidP="00401B05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01B05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5659BA" w:rsidRPr="00401B05" w:rsidRDefault="005659BA" w:rsidP="00401B0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5659BA" w:rsidRPr="00401B05" w:rsidRDefault="005659BA" w:rsidP="00401B0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5659BA" w:rsidRPr="00401B05" w:rsidRDefault="005659BA" w:rsidP="00401B0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01B05">
        <w:rPr>
          <w:rFonts w:ascii="Arial" w:eastAsia="Times New Roman" w:hAnsi="Arial" w:cs="Arial"/>
          <w:sz w:val="20"/>
          <w:szCs w:val="20"/>
        </w:rPr>
        <w:t>Semnatura</w:t>
      </w:r>
      <w:proofErr w:type="spellEnd"/>
    </w:p>
    <w:p w:rsidR="005659BA" w:rsidRPr="00401B05" w:rsidRDefault="005659BA" w:rsidP="00401B0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E73C2" w:rsidRPr="00401B05" w:rsidRDefault="001E73C2" w:rsidP="00401B05">
      <w:pPr>
        <w:spacing w:after="12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1E73C2" w:rsidRPr="00401B05" w:rsidRDefault="001E73C2" w:rsidP="00401B05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1B3B34" w:rsidRPr="00401B05" w:rsidRDefault="001B3B34" w:rsidP="00401B0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1B3B34" w:rsidRPr="00401B05" w:rsidRDefault="001B3B34" w:rsidP="00401B0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sectPr w:rsidR="001B3B34" w:rsidRPr="00401B05" w:rsidSect="0072562F">
      <w:headerReference w:type="default" r:id="rId7"/>
      <w:pgSz w:w="12240" w:h="15840"/>
      <w:pgMar w:top="22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7E" w:rsidRDefault="000B757E">
      <w:pPr>
        <w:spacing w:after="0" w:line="240" w:lineRule="auto"/>
      </w:pPr>
      <w:r>
        <w:separator/>
      </w:r>
    </w:p>
  </w:endnote>
  <w:endnote w:type="continuationSeparator" w:id="0">
    <w:p w:rsidR="000B757E" w:rsidRDefault="000B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7E" w:rsidRDefault="000B757E">
      <w:pPr>
        <w:spacing w:after="0" w:line="240" w:lineRule="auto"/>
      </w:pPr>
      <w:r>
        <w:separator/>
      </w:r>
    </w:p>
  </w:footnote>
  <w:footnote w:type="continuationSeparator" w:id="0">
    <w:p w:rsidR="000B757E" w:rsidRDefault="000B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0D" w:rsidRDefault="000B757E" w:rsidP="0016320D">
    <w:pPr>
      <w:pStyle w:val="Header"/>
    </w:pPr>
  </w:p>
  <w:p w:rsidR="0016320D" w:rsidRDefault="000B757E" w:rsidP="0016320D">
    <w:pPr>
      <w:pStyle w:val="Header"/>
    </w:pPr>
  </w:p>
  <w:p w:rsidR="0016320D" w:rsidRDefault="000B7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3D73"/>
    <w:multiLevelType w:val="multilevel"/>
    <w:tmpl w:val="1B02798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1" w15:restartNumberingAfterBreak="0">
    <w:nsid w:val="395407F4"/>
    <w:multiLevelType w:val="hybridMultilevel"/>
    <w:tmpl w:val="291C8AAA"/>
    <w:lvl w:ilvl="0" w:tplc="386ACB7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D66A6"/>
    <w:multiLevelType w:val="hybridMultilevel"/>
    <w:tmpl w:val="F2A8B63E"/>
    <w:lvl w:ilvl="0" w:tplc="1A4E81D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4F76F53"/>
    <w:multiLevelType w:val="multilevel"/>
    <w:tmpl w:val="CA42CD8C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5D54E53"/>
    <w:multiLevelType w:val="hybridMultilevel"/>
    <w:tmpl w:val="2EB082C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34"/>
    <w:rsid w:val="00001081"/>
    <w:rsid w:val="000B757E"/>
    <w:rsid w:val="0018009A"/>
    <w:rsid w:val="001B3B34"/>
    <w:rsid w:val="001E73C2"/>
    <w:rsid w:val="002067F6"/>
    <w:rsid w:val="002A72E8"/>
    <w:rsid w:val="002E1E31"/>
    <w:rsid w:val="002E2517"/>
    <w:rsid w:val="002E40A1"/>
    <w:rsid w:val="003215C9"/>
    <w:rsid w:val="00391780"/>
    <w:rsid w:val="003A08DA"/>
    <w:rsid w:val="00401B05"/>
    <w:rsid w:val="004E67D9"/>
    <w:rsid w:val="005659BA"/>
    <w:rsid w:val="005A1327"/>
    <w:rsid w:val="005C605E"/>
    <w:rsid w:val="006056C8"/>
    <w:rsid w:val="00621E39"/>
    <w:rsid w:val="006608D2"/>
    <w:rsid w:val="00691D4C"/>
    <w:rsid w:val="006A4BD3"/>
    <w:rsid w:val="00716B8F"/>
    <w:rsid w:val="00811D0B"/>
    <w:rsid w:val="008D076D"/>
    <w:rsid w:val="008F6084"/>
    <w:rsid w:val="0095033A"/>
    <w:rsid w:val="0095100D"/>
    <w:rsid w:val="009C41CA"/>
    <w:rsid w:val="00A20389"/>
    <w:rsid w:val="00A8678A"/>
    <w:rsid w:val="00BA6606"/>
    <w:rsid w:val="00BE1A23"/>
    <w:rsid w:val="00C25F86"/>
    <w:rsid w:val="00C60C42"/>
    <w:rsid w:val="00D40151"/>
    <w:rsid w:val="00DD2FF5"/>
    <w:rsid w:val="00FC19CF"/>
    <w:rsid w:val="00F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52997-9CCF-41C3-A006-DCA386A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34"/>
  </w:style>
  <w:style w:type="paragraph" w:styleId="Footer">
    <w:name w:val="footer"/>
    <w:basedOn w:val="Normal"/>
    <w:link w:val="FooterChar"/>
    <w:uiPriority w:val="99"/>
    <w:unhideWhenUsed/>
    <w:rsid w:val="001B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34"/>
  </w:style>
  <w:style w:type="paragraph" w:styleId="ListParagraph">
    <w:name w:val="List Paragraph"/>
    <w:basedOn w:val="Normal"/>
    <w:link w:val="ListParagraphChar"/>
    <w:uiPriority w:val="34"/>
    <w:qFormat/>
    <w:rsid w:val="00621E3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E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Vasilescu</dc:creator>
  <cp:keywords/>
  <dc:description/>
  <cp:lastModifiedBy>COLCEA Alice Gabriela Georgiana</cp:lastModifiedBy>
  <cp:revision>4</cp:revision>
  <dcterms:created xsi:type="dcterms:W3CDTF">2023-07-17T06:25:00Z</dcterms:created>
  <dcterms:modified xsi:type="dcterms:W3CDTF">2023-07-17T17:41:00Z</dcterms:modified>
</cp:coreProperties>
</file>